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Договор-оферта на использование сервиса ЛовиТендер</w:t>
      </w:r>
    </w:p>
    <w:p>
      <w:pPr>
        <w:jc w:val="center"/>
      </w:pPr>
      <w:r>
        <w:rPr>
          <w:sz w:val="18"/>
        </w:rPr>
        <w:t>Редакция от 24 октября 2026 г.</w:t>
      </w:r>
    </w:p>
    <w:p>
      <w:r>
        <w:rPr>
          <w:b/>
          <w:sz w:val="24"/>
        </w:rPr>
        <w:t>1. Термины</w:t>
      </w:r>
    </w:p>
    <w:p>
      <w:r>
        <w:t>Оператор — Индивидуальный предприниматель Бурлаков Александр Андреевич (ИНН 732592879149, ОГРНИП 326730000064033). Пользователь — лицо, акцептовавшее оферту. Сервис — программа для ЭВМ «ЛовиТендер», доступная на сайте ловитендер.рф. Тариф — набор функций и срок доступа, опубликованный на странице оплаты.</w:t>
      </w:r>
    </w:p>
    <w:p>
      <w:r>
        <w:rPr>
          <w:b/>
          <w:sz w:val="24"/>
        </w:rPr>
        <w:t>2. Предмет договора</w:t>
      </w:r>
    </w:p>
    <w:p>
      <w:r>
        <w:t>Оператор предоставляет Пользователю право доступа к функциональности Сервиса (поиск и подбор закупок, лента, фильтры, избранное, уведомления, инструменты ИИ), а Пользователь оплачивает выбранный Тариф.</w:t>
      </w:r>
    </w:p>
    <w:p>
      <w:r>
        <w:t>Сервис является информационным инструментом. Оператор не оказывает юридических, бухгалтерских, консультационных услуг, не выступает агентом или представителем Пользователя, не участвует в закупках и не подаёт заявки.</w:t>
      </w:r>
    </w:p>
    <w:p>
      <w:r>
        <w:t>Оператор не гарантирует победу Пользователя в закупке, нахождение конкретного тендера, полноту и актуальность сведений, полученных из открытых источников и внешних площадок.</w:t>
      </w:r>
    </w:p>
    <w:p>
      <w:r>
        <w:rPr>
          <w:b/>
          <w:sz w:val="24"/>
        </w:rPr>
        <w:t>3. Акцепт и заключение договора</w:t>
      </w:r>
    </w:p>
    <w:p>
      <w:r>
        <w:t>Акцептом оферты является оплата Тарифа либо регистрация в Сервисе. Договор заключается в электронной форме и имеет силу письменного документа (ст. 434, 438 ГК РФ).</w:t>
      </w:r>
    </w:p>
    <w:p>
      <w:r>
        <w:t>Пользователь подтверждает, что достиг 18 лет, обладает дееспособностью и действует от своего имени.</w:t>
      </w:r>
    </w:p>
    <w:p>
      <w:r>
        <w:rPr>
          <w:b/>
          <w:sz w:val="24"/>
        </w:rPr>
        <w:t>4. Тарифы, оплата и доступ</w:t>
      </w:r>
    </w:p>
    <w:p>
      <w:r>
        <w:t>Тарифы и цены публикуются на странице оплаты и являются приложением к оферте. Цены указаны в рублях РФ. Оплата проводится через платёжный сервис ЮKassa; чек направляется в соответствии с 54-ФЗ.</w:t>
      </w:r>
    </w:p>
    <w:p>
      <w:r>
        <w:t>Автопродление не подключено. Доступ предоставляется на оплаченный срок и прекращается по его окончании. Доступ привязан к учётной записи мессенджера; передача доступа третьим лицам запрещена.</w:t>
      </w:r>
    </w:p>
    <w:p>
      <w:r>
        <w:rPr>
          <w:b/>
          <w:sz w:val="24"/>
        </w:rPr>
        <w:t>4.1. Доступность, поддержка и плановые работы</w:t>
      </w:r>
    </w:p>
    <w:p>
      <w:r>
        <w:t>Оператор стремится обеспечивать доступность Сервиса 24/7, за исключением плановых работ (по возможности в ночное время), сбоев внешних сервисов (Telegram, MAX, ЮKassa, GigaChat, хостинг, площадки закупок) и обстоятельств непреодолимой силы.</w:t>
      </w:r>
    </w:p>
    <w:p>
      <w:r>
        <w:t>Если Сервис недоступен по вине Оператора непрерывно более 4 (четырёх) часов, Пользователь вправе потребовать продления доступа на фактическое время простоя, направив заявление на e-mail Оператора. Иные компенсации, включая упущенную выгоду, не выплачиваются.</w:t>
      </w:r>
    </w:p>
    <w:p>
      <w:r>
        <w:t>Поддержка оказывается по e-mail в рабочие дни; срок ответа — до 2 (двух) рабочих дней. Экстренные обращения, связанные с оплатой или доступом, рассматриваются в приоритетном порядке.</w:t>
      </w:r>
    </w:p>
    <w:p>
      <w:r>
        <w:rPr>
          <w:b/>
          <w:sz w:val="24"/>
        </w:rPr>
        <w:t>5. Возврат средств</w:t>
      </w:r>
    </w:p>
    <w:p>
      <w:r>
        <w:t>До момента предоставления доступа (первый вход в оплаченный период) Пользователь вправе отказаться от услуги и получить возврат 100% оплаты. После предоставления доступа возврат производится по ст. 32 Закона РФ «О защите прав потребителей» — пропорционально неиспользованным полным дням оплаченного периода за вычетом фактически понесённых расходов Оператора (эквайринг, налоги, стоимость фактически оказанного периода).</w:t>
      </w:r>
    </w:p>
    <w:p>
      <w:r>
        <w:t>Заявление на возврат направляется на e-mail Оператора в течение 14 календарных дней с даты оплаты. Возврат производится тем же способом, которым была произведена оплата, в срок до 10 рабочих дней с даты принятия решения.</w:t>
      </w:r>
    </w:p>
    <w:p>
      <w:r>
        <w:t>Возврат не производится при нарушении Пользователем оферты, попытке обхода ограничений, перепродаже доступа, автоматизированном сборе данных, а также при блокировке за противоправные действия.</w:t>
      </w:r>
    </w:p>
    <w:p>
      <w:r>
        <w:t>Заявление на возврат направляется на e-mail Оператора; срок рассмотрения — до 10 рабочих дней.</w:t>
      </w:r>
    </w:p>
    <w:p>
      <w:r>
        <w:rPr>
          <w:b/>
          <w:sz w:val="24"/>
        </w:rPr>
        <w:t>6. Права и обязанности сторон</w:t>
      </w:r>
    </w:p>
    <w:p>
      <w:r>
        <w:t>Оператор вправе изменять функциональность, приостанавливать работу для обновлений, ограничивать доступ при нарушении оферты, направлять сервисные сообщения о платежах, окончании подписки и ответах поддержки.</w:t>
      </w:r>
    </w:p>
    <w:p>
      <w:r>
        <w:t>Пользователь обязуется использовать Сервис законно, не нарушать права третьих лиц, не перепродавать доступ, не применять парсинг и иные средства массового извлечения данных сверх функциональности, не пытаться получить доступ к чужим данным.</w:t>
      </w:r>
    </w:p>
    <w:p>
      <w:r>
        <w:t>Пользователь обязуется не загружать в Сервис и инструменты ИИ персональные данные третьих лиц без законного основания, сведения, составляющие государственную или коммерческую тайну, и иную чувствительную информацию.</w:t>
      </w:r>
    </w:p>
    <w:p>
      <w:r>
        <w:rPr>
          <w:b/>
          <w:sz w:val="24"/>
        </w:rPr>
        <w:t>7. Инструменты ИИ</w:t>
      </w:r>
    </w:p>
    <w:p>
      <w:r>
        <w:t>Ответы ИИ формируются автоматически и носят информационный характер. Они не являются юридической, финансовой или иной профессиональной консультацией и могут содержать ошибки. Решения на основе ответов ИИ Пользователь принимает самостоятельно и под свою ответственность.</w:t>
      </w:r>
    </w:p>
    <w:p>
      <w:r>
        <w:rPr>
          <w:b/>
          <w:sz w:val="24"/>
        </w:rPr>
        <w:t>8. Интеллектуальная собственность</w:t>
      </w:r>
    </w:p>
    <w:p>
      <w:r>
        <w:t>Исключительные права на Сервис принадлежат Оператору. Пользователю предоставляется неисключительное право использования Сервиса в объёме оплаченного Тарифа. Копирование кода, дизайна и базы данных, перепродажа доступа запрещены.</w:t>
      </w:r>
    </w:p>
    <w:p>
      <w:r>
        <w:rPr>
          <w:b/>
          <w:sz w:val="24"/>
        </w:rPr>
        <w:t>9. Ограничение ответственности</w:t>
      </w:r>
    </w:p>
    <w:p>
      <w:r>
        <w:t>Сервис предоставляется «как есть». Оператор не отвечает за содержание тендерной информации, действия внешних площадок, мессенджеров, платёжных сервисов, провайдеров ИИ, за перебои связи и блокировки, возникшие не по его вине.</w:t>
      </w:r>
    </w:p>
    <w:p>
      <w:r>
        <w:t>Оператор не отвечает за косвенные убытки, упущенную выгоду, утрату данных, последствия решений Пользователя, а также за ущерб, возникший из-за недостоверности сведений внешних источников.</w:t>
      </w:r>
    </w:p>
    <w:p>
      <w:r>
        <w:t>Совокупная ответственность Оператора по договору ограничена суммой, фактически уплаченной Пользователем за последние 3 (три) месяца.</w:t>
      </w:r>
    </w:p>
    <w:p>
      <w:r>
        <w:rPr>
          <w:b/>
          <w:sz w:val="24"/>
        </w:rPr>
        <w:t>10. Возмещение убытков (индемнити)</w:t>
      </w:r>
    </w:p>
    <w:p>
      <w:r>
        <w:t>Пользователь обязуется возместить Оператору убытки, расходы и претензии третьих лиц, возникшие вследствие нарушения Пользователем оферты или закона, в том числе при загрузке персональных данных без согласия, нарушении прав интеллектуальной собственности и использовании Сервиса противоправным способом.</w:t>
      </w:r>
    </w:p>
    <w:p>
      <w:r>
        <w:rPr>
          <w:b/>
          <w:sz w:val="24"/>
        </w:rPr>
        <w:t>11. Персональные данные</w:t>
      </w:r>
    </w:p>
    <w:p>
      <w:r>
        <w:t>Обработка персональных данных осуществляется согласно Политике обработки персональных данных и отдельному Согласию, размещённым на сайте. Пользователь даёт согласие, в том числе на трансграничную передачу, в объёме, указанном в Согласии.</w:t>
      </w:r>
    </w:p>
    <w:p>
      <w:r>
        <w:rPr>
          <w:b/>
          <w:sz w:val="24"/>
        </w:rPr>
        <w:t>12. Обстоятельства непреодолимой силы</w:t>
      </w:r>
    </w:p>
    <w:p>
      <w:r>
        <w:t>Стороны освобождаются от ответственности при обстоятельствах непреодолимой силы, включая стихийные бедствия, военные действия, решения государственных органов, блокировки мессенджеров и платёжных сервисов, сбои инфраструктуры.</w:t>
      </w:r>
    </w:p>
    <w:p>
      <w:r>
        <w:rPr>
          <w:b/>
          <w:sz w:val="24"/>
        </w:rPr>
        <w:t>13. Изменение оферты</w:t>
      </w:r>
    </w:p>
    <w:p>
      <w:r>
        <w:t>Оператор вправе изменять оферту, публикуя новую редакцию на сайте. Изменения вступают в силу с момента публикации. Продолжение использования Сервиса означает согласие с новой редакцией.</w:t>
      </w:r>
    </w:p>
    <w:p>
      <w:r>
        <w:rPr>
          <w:b/>
          <w:sz w:val="24"/>
        </w:rPr>
        <w:t>14. Разрешение споров</w:t>
      </w:r>
    </w:p>
    <w:p>
      <w:r>
        <w:t>Применяется право Российской Федерации. До обращения в суд Пользователь направляет претензию на e-mail Оператора; срок ответа — 30 календарных дней. При недостижении согласия спор рассматривается судом по месту нахождения Оператора, с соблюдением прав потребителей, установленных законом.</w:t>
      </w:r>
    </w:p>
    <w:p>
      <w:r>
        <w:rPr>
          <w:b/>
          <w:sz w:val="24"/>
        </w:rPr>
        <w:t>15. Заключительные положения</w:t>
      </w:r>
    </w:p>
    <w:p>
      <w:r>
        <w:t>Оферта вступает в силу с момента публикации и действует до её отзыва. Электронная переписка и данные учётной записи признаются допустимыми доказательствами.</w:t>
      </w:r>
    </w:p>
    <w:p>
      <w:r>
        <w:rPr>
          <w:b/>
          <w:sz w:val="24"/>
        </w:rPr>
        <w:t>16. Электронные доказательства и документооборот</w:t>
      </w:r>
    </w:p>
    <w:p>
      <w:r>
        <w:t>Договор заключается в электронной форме. Данные учётной записи, история платежей, электронная переписка, журналы Сервиса и отметки о согласиях признаются допустимыми доказательствами и имеют силу, равную письменным документам, в пределах, допускаемых законом.</w:t>
      </w:r>
    </w:p>
    <w:p>
      <w:r>
        <w:t>Акцепт оферты (оплата или регистрация) означает, что Пользователь ознакомлен с офертой, Политикой обработки ПД и Согласием, понимает их условия и принимает их в полном объёме.</w:t>
      </w:r>
    </w:p>
    <w:p>
      <w:r>
        <w:rPr>
          <w:b/>
          <w:sz w:val="24"/>
        </w:rPr>
        <w:t>17. Приложение № 1. Тарифы и состав доступа</w:t>
      </w:r>
    </w:p>
    <w:p>
      <w:r>
        <w:t>Действуют с 24 октября 2026 г. НДС не облагается (Оператор применяет УСН).</w:t>
      </w:r>
    </w:p>
    <w:p>
      <w:r>
        <w:t>«1 день» — 1 календарный день доступа без ИИ — 100 ₽. «1 день с ИИ» — 1 календарный день полного доступа с ИИ, разово на аккаунт — 300 ₽. «1 месяц» — 30 календарных дней без ИИ — 2 500 ₽. «1 месяц с ИИ» — 30 календарных дней с ИИ — 5 000 ₽.</w:t>
      </w:r>
    </w:p>
    <w:p>
      <w:r>
        <w:t>Состав доступа: поиск и лента тендеров, фильтры, избранное и папки, уведомления в мессенджер. Тарифы с ИИ дополнительно включают анализ тендеров и запросов, анализ документации, вопросы по тендеру и создание запросов. Лимиты ИИ указаны в интерфейсе Сервиса.</w:t>
      </w:r>
    </w:p>
    <w:p>
      <w:r>
        <w:t>Оператор вправе изменять тарифы и их состав, публикуя изменения на странице оплаты. Изменения не распространяются на уже оплаченный период. Оплата означает согласие с тарифом на момент оплаты.</w:t>
      </w:r>
    </w:p>
    <w:p>
      <w:r>
        <w:rPr>
          <w:b/>
          <w:sz w:val="24"/>
        </w:rPr>
        <w:t>18. Реквизиты Оператора</w:t>
      </w:r>
    </w:p>
    <w:p>
      <w:r>
        <w:t>Индивидуальный предприниматель Бурлаков Александр Андреевич</w:t>
      </w:r>
    </w:p>
    <w:p>
      <w:r>
        <w:t>ИНН 732592879149 · ОГРНИП 326730000064033</w:t>
      </w:r>
    </w:p>
    <w:p>
      <w:r>
        <w:t>E-mail: lovitender@mail.ru</w:t>
      </w:r>
    </w:p>
    <w:p>
      <w:r>
        <w:t>Сайт: ловитендер.рф</w:t>
      </w:r>
    </w:p>
    <w:p>
      <w:r>
        <w:t>Банковские реквизиты: р/с 40802810100010112056 в АО «ТБанк», ИНН банка 7710140679, БИК 044525974, к/с 30101810145250000974, юр. адрес банка: 127287, г. Москва, ул. Хуторская 2-я, д. 38А, стр. 26.</w:t>
      </w:r>
    </w:p>
    <w:p>
      <w:r>
        <w:t>Редакция от 24 октября 2026 г..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